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43" w:rsidRPr="00E53443" w:rsidRDefault="00E53443" w:rsidP="00E53443">
      <w:pPr>
        <w:spacing w:line="360" w:lineRule="auto"/>
        <w:jc w:val="center"/>
        <w:rPr>
          <w:b/>
          <w:bCs/>
          <w:sz w:val="22"/>
          <w:szCs w:val="22"/>
        </w:rPr>
      </w:pPr>
      <w:r w:rsidRPr="00E53443">
        <w:rPr>
          <w:noProof/>
        </w:rPr>
        <w:drawing>
          <wp:inline distT="0" distB="0" distL="0" distR="0" wp14:anchorId="747F7CD4" wp14:editId="59E4D351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43" w:rsidRPr="00E53443" w:rsidRDefault="00E53443" w:rsidP="00E53443">
      <w:pPr>
        <w:spacing w:line="360" w:lineRule="auto"/>
        <w:jc w:val="center"/>
        <w:rPr>
          <w:b/>
          <w:bCs/>
          <w:noProof/>
        </w:rPr>
      </w:pPr>
      <w:r w:rsidRPr="00E53443">
        <w:rPr>
          <w:b/>
          <w:bCs/>
          <w:noProof/>
        </w:rPr>
        <w:t>АДМИНИСТРАЦИЯ ГОРОДА БОЛОТНОЕ</w:t>
      </w:r>
    </w:p>
    <w:p w:rsidR="00E53443" w:rsidRDefault="00E53443" w:rsidP="00E53443">
      <w:pPr>
        <w:spacing w:line="360" w:lineRule="auto"/>
        <w:jc w:val="center"/>
        <w:rPr>
          <w:b/>
          <w:bCs/>
          <w:noProof/>
        </w:rPr>
      </w:pPr>
      <w:r w:rsidRPr="00E53443">
        <w:rPr>
          <w:b/>
          <w:bCs/>
          <w:noProof/>
        </w:rPr>
        <w:t>БОЛОТНИНСКОГО РАЙОНА НОВОСИБИРСКОЙ ОБЛАСТИ</w:t>
      </w:r>
    </w:p>
    <w:p w:rsidR="00FD1A83" w:rsidRPr="00E53443" w:rsidRDefault="00FD1A83" w:rsidP="00E53443">
      <w:pPr>
        <w:spacing w:line="360" w:lineRule="auto"/>
        <w:jc w:val="center"/>
        <w:rPr>
          <w:b/>
          <w:bCs/>
          <w:noProof/>
        </w:rPr>
      </w:pPr>
    </w:p>
    <w:p w:rsidR="00E53443" w:rsidRPr="00E53443" w:rsidRDefault="00E53443" w:rsidP="00F555CE">
      <w:pPr>
        <w:keepNext/>
        <w:autoSpaceDE w:val="0"/>
        <w:autoSpaceDN w:val="0"/>
        <w:spacing w:line="360" w:lineRule="auto"/>
        <w:jc w:val="center"/>
        <w:outlineLvl w:val="0"/>
        <w:rPr>
          <w:b/>
          <w:bCs/>
          <w:noProof/>
          <w:color w:val="auto"/>
        </w:rPr>
      </w:pPr>
      <w:r w:rsidRPr="00E53443">
        <w:rPr>
          <w:b/>
          <w:bCs/>
          <w:noProof/>
          <w:color w:val="auto"/>
        </w:rPr>
        <w:t>ПОСТАНОВЛЕНИЕ</w:t>
      </w:r>
    </w:p>
    <w:p w:rsidR="00E53443" w:rsidRPr="00E53443" w:rsidRDefault="00E53443" w:rsidP="00E53443">
      <w:pPr>
        <w:rPr>
          <w:noProof/>
        </w:rPr>
      </w:pPr>
      <w:r w:rsidRPr="00E53443">
        <w:rPr>
          <w:noProof/>
        </w:rPr>
        <w:t xml:space="preserve">От </w:t>
      </w:r>
      <w:r w:rsidR="00964C51">
        <w:rPr>
          <w:noProof/>
        </w:rPr>
        <w:t xml:space="preserve">29.11.2021                 </w:t>
      </w:r>
      <w:r w:rsidRPr="00E53443">
        <w:rPr>
          <w:noProof/>
        </w:rPr>
        <w:t xml:space="preserve">                                                                         </w:t>
      </w:r>
      <w:r w:rsidR="009A6111">
        <w:rPr>
          <w:noProof/>
        </w:rPr>
        <w:t xml:space="preserve">             </w:t>
      </w:r>
      <w:r w:rsidRPr="00E53443">
        <w:rPr>
          <w:noProof/>
        </w:rPr>
        <w:t xml:space="preserve">     №  </w:t>
      </w:r>
      <w:r w:rsidR="00964C51">
        <w:rPr>
          <w:noProof/>
        </w:rPr>
        <w:t>543</w:t>
      </w:r>
    </w:p>
    <w:p w:rsidR="00E53443" w:rsidRPr="00E53443" w:rsidRDefault="00E53443" w:rsidP="00E53443">
      <w:pPr>
        <w:ind w:left="2992" w:hanging="2284"/>
        <w:jc w:val="both"/>
      </w:pPr>
    </w:p>
    <w:p w:rsidR="00E53443" w:rsidRPr="00E53443" w:rsidRDefault="005C70D6" w:rsidP="00F555CE">
      <w:pPr>
        <w:pStyle w:val="20"/>
        <w:shd w:val="clear" w:color="auto" w:fill="auto"/>
        <w:spacing w:after="0" w:line="240" w:lineRule="auto"/>
      </w:pPr>
      <w:r w:rsidRPr="000F215F">
        <w:rPr>
          <w:rFonts w:eastAsia="Calibri"/>
        </w:rPr>
        <w:t xml:space="preserve">Об утверждении документа планирования регулярных перевозок пассажиров и багажа автомобильным транспортом по </w:t>
      </w:r>
      <w:r>
        <w:rPr>
          <w:rFonts w:eastAsia="Calibri"/>
        </w:rPr>
        <w:t>муниципальным</w:t>
      </w:r>
      <w:r w:rsidRPr="000F215F">
        <w:rPr>
          <w:rFonts w:eastAsia="Calibri"/>
        </w:rPr>
        <w:t xml:space="preserve"> маршрутам регулярных перевозок на территории</w:t>
      </w:r>
      <w:r>
        <w:rPr>
          <w:rFonts w:eastAsia="Calibri"/>
        </w:rPr>
        <w:t xml:space="preserve"> города Болотное</w:t>
      </w:r>
      <w:r w:rsidRPr="000F215F">
        <w:rPr>
          <w:rFonts w:eastAsia="Calibri"/>
        </w:rPr>
        <w:t xml:space="preserve"> </w:t>
      </w:r>
      <w:r>
        <w:rPr>
          <w:rFonts w:eastAsia="Calibri"/>
        </w:rPr>
        <w:t>Болотнинского района Новосибирской области</w:t>
      </w:r>
    </w:p>
    <w:p w:rsidR="00E53443" w:rsidRPr="00E53443" w:rsidRDefault="00E53443" w:rsidP="00E53443">
      <w:pPr>
        <w:jc w:val="both"/>
      </w:pPr>
    </w:p>
    <w:p w:rsidR="00E53443" w:rsidRPr="00E53443" w:rsidRDefault="00E53443" w:rsidP="00E53443">
      <w:pPr>
        <w:jc w:val="both"/>
      </w:pPr>
      <w:r w:rsidRPr="00E53443">
        <w:tab/>
      </w:r>
      <w:r w:rsidR="005C70D6" w:rsidRPr="000F215F">
        <w:rPr>
          <w:rFonts w:eastAsia="Calibri"/>
        </w:rPr>
        <w:t>В соответствии</w:t>
      </w:r>
      <w:r w:rsidR="005C70D6">
        <w:rPr>
          <w:rFonts w:eastAsia="Calibri"/>
        </w:rPr>
        <w:t xml:space="preserve"> с </w:t>
      </w:r>
      <w:r w:rsidR="005C70D6" w:rsidRPr="000F215F">
        <w:rPr>
          <w:rFonts w:eastAsia="Calibri"/>
        </w:rPr>
        <w:t>Федеральны</w:t>
      </w:r>
      <w:r w:rsidR="005C70D6">
        <w:rPr>
          <w:rFonts w:eastAsia="Calibri"/>
        </w:rPr>
        <w:t>м</w:t>
      </w:r>
      <w:r w:rsidR="005C70D6" w:rsidRPr="000F215F">
        <w:rPr>
          <w:rFonts w:eastAsia="Calibri"/>
        </w:rPr>
        <w:t xml:space="preserve"> закон</w:t>
      </w:r>
      <w:r w:rsidR="005C70D6">
        <w:rPr>
          <w:rFonts w:eastAsia="Calibri"/>
        </w:rPr>
        <w:t>ом</w:t>
      </w:r>
      <w:r w:rsidR="005C70D6" w:rsidRPr="000F215F">
        <w:rPr>
          <w:rFonts w:eastAsia="Calibri"/>
        </w:rPr>
        <w:t xml:space="preserve"> от 13.07.2015 N 220-ФЗ "Об организации регулярных перевозок пассажиров и ба</w:t>
      </w:r>
      <w:bookmarkStart w:id="0" w:name="_GoBack"/>
      <w:bookmarkEnd w:id="0"/>
      <w:r w:rsidR="005C70D6" w:rsidRPr="000F215F">
        <w:rPr>
          <w:rFonts w:eastAsia="Calibri"/>
        </w:rPr>
        <w:t>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5C70D6">
        <w:rPr>
          <w:rFonts w:eastAsia="Calibri"/>
        </w:rPr>
        <w:t xml:space="preserve"> и постановлением администрации города Болотное Болотнинского района Новосибирской области от 28.12.2020 № 524 «</w:t>
      </w:r>
      <w:r w:rsidR="005C70D6" w:rsidRPr="000F215F">
        <w:rPr>
          <w:rFonts w:eastAsia="Calibri"/>
        </w:rPr>
        <w:t xml:space="preserve"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5C70D6">
        <w:rPr>
          <w:rFonts w:eastAsia="Calibri"/>
        </w:rPr>
        <w:t xml:space="preserve">города Болотное </w:t>
      </w:r>
      <w:r w:rsidR="005C70D6" w:rsidRPr="000F215F">
        <w:rPr>
          <w:rFonts w:eastAsia="Calibri"/>
        </w:rPr>
        <w:t>Болотнинско</w:t>
      </w:r>
      <w:r w:rsidR="005C70D6">
        <w:rPr>
          <w:rFonts w:eastAsia="Calibri"/>
        </w:rPr>
        <w:t>го района Новосибирской области»,</w:t>
      </w:r>
    </w:p>
    <w:p w:rsidR="00E53443" w:rsidRPr="00E53443" w:rsidRDefault="00E53443" w:rsidP="00E53443">
      <w:pPr>
        <w:jc w:val="both"/>
      </w:pPr>
    </w:p>
    <w:p w:rsidR="008753D3" w:rsidRDefault="00E53443" w:rsidP="00E53443">
      <w:pPr>
        <w:jc w:val="both"/>
      </w:pPr>
      <w:r w:rsidRPr="00E53443">
        <w:t>ПОСТАНОВЛЯЕТ:</w:t>
      </w:r>
    </w:p>
    <w:p w:rsidR="00E53443" w:rsidRPr="00E53443" w:rsidRDefault="00E53443" w:rsidP="00E53443">
      <w:pPr>
        <w:jc w:val="both"/>
      </w:pPr>
      <w:r w:rsidRPr="00E53443">
        <w:t xml:space="preserve"> </w:t>
      </w:r>
    </w:p>
    <w:p w:rsidR="00384A4B" w:rsidRDefault="00D0177E" w:rsidP="00397A49">
      <w:pPr>
        <w:pStyle w:val="a3"/>
        <w:numPr>
          <w:ilvl w:val="0"/>
          <w:numId w:val="2"/>
        </w:numPr>
        <w:ind w:left="0" w:firstLine="783"/>
        <w:contextualSpacing w:val="0"/>
        <w:jc w:val="both"/>
      </w:pPr>
      <w:r w:rsidRPr="000F215F">
        <w:t xml:space="preserve">Утвердить </w:t>
      </w:r>
      <w:hyperlink w:anchor="P28" w:history="1">
        <w:r w:rsidRPr="000F215F">
          <w:t>документ</w:t>
        </w:r>
      </w:hyperlink>
      <w:r w:rsidRPr="000F215F">
        <w:t xml:space="preserve"> планирования регулярных перевозок пассажиров и</w:t>
      </w:r>
      <w:r w:rsidRPr="000F215F">
        <w:rPr>
          <w:lang w:val="en-US"/>
        </w:rPr>
        <w:t> </w:t>
      </w:r>
      <w:r w:rsidRPr="000F215F">
        <w:t>бага</w:t>
      </w:r>
      <w:r>
        <w:t xml:space="preserve">жа автомобильным транспортом по </w:t>
      </w:r>
      <w:r w:rsidRPr="000F215F">
        <w:t>муниципальным маршрутам регулярных перевозок на территории</w:t>
      </w:r>
      <w:r>
        <w:t xml:space="preserve"> города Болотное</w:t>
      </w:r>
      <w:r w:rsidRPr="000F215F">
        <w:t xml:space="preserve"> </w:t>
      </w:r>
      <w:r>
        <w:t>Болотнинского района Новосибирской области на 2022 - 2024 годы согласно приложения</w:t>
      </w:r>
      <w:r w:rsidRPr="000F215F">
        <w:t xml:space="preserve"> к настоящему постановлению.</w:t>
      </w:r>
    </w:p>
    <w:p w:rsidR="00E870EB" w:rsidRDefault="0006332B" w:rsidP="00397A49">
      <w:pPr>
        <w:pStyle w:val="a3"/>
        <w:numPr>
          <w:ilvl w:val="0"/>
          <w:numId w:val="2"/>
        </w:numPr>
        <w:ind w:left="0" w:firstLine="783"/>
        <w:contextualSpacing w:val="0"/>
        <w:jc w:val="both"/>
      </w:pPr>
      <w:r>
        <w:t>Разместить настоящее постановление на официальном сайте администрации города Болотное Болотнинского района Новосибирской области.</w:t>
      </w:r>
    </w:p>
    <w:p w:rsidR="0006332B" w:rsidRDefault="0006332B" w:rsidP="00397A49">
      <w:pPr>
        <w:pStyle w:val="a3"/>
        <w:numPr>
          <w:ilvl w:val="0"/>
          <w:numId w:val="2"/>
        </w:numPr>
        <w:ind w:left="0" w:firstLine="783"/>
        <w:contextualSpacing w:val="0"/>
        <w:jc w:val="both"/>
      </w:pPr>
      <w:r>
        <w:t>Контроль за исполнением настоящего постановления возложить на заместителя главы администрации Федюшина А.А.</w:t>
      </w:r>
    </w:p>
    <w:p w:rsidR="007C13D9" w:rsidRDefault="007C13D9" w:rsidP="007C13D9">
      <w:pPr>
        <w:jc w:val="both"/>
        <w:rPr>
          <w:rFonts w:eastAsia="Calibri"/>
          <w:color w:val="auto"/>
          <w:lang w:eastAsia="en-US"/>
        </w:rPr>
      </w:pPr>
    </w:p>
    <w:p w:rsidR="007C13D9" w:rsidRDefault="007C13D9" w:rsidP="007C13D9">
      <w:pPr>
        <w:jc w:val="both"/>
        <w:rPr>
          <w:rFonts w:eastAsia="Calibri"/>
          <w:color w:val="auto"/>
          <w:lang w:eastAsia="en-US"/>
        </w:rPr>
      </w:pPr>
    </w:p>
    <w:p w:rsidR="007C13D9" w:rsidRDefault="007C13D9" w:rsidP="007C13D9">
      <w:pPr>
        <w:jc w:val="both"/>
        <w:rPr>
          <w:rFonts w:eastAsia="Calibri"/>
          <w:color w:val="auto"/>
          <w:lang w:eastAsia="en-US"/>
        </w:rPr>
      </w:pPr>
    </w:p>
    <w:p w:rsidR="007C13D9" w:rsidRPr="00E53443" w:rsidRDefault="007C13D9" w:rsidP="007C13D9">
      <w:r w:rsidRPr="00E53443">
        <w:t>Глава города Болотное</w:t>
      </w:r>
    </w:p>
    <w:p w:rsidR="007C13D9" w:rsidRPr="00E53443" w:rsidRDefault="007C13D9" w:rsidP="007C13D9">
      <w:r w:rsidRPr="00E53443">
        <w:t xml:space="preserve">Болотнинского района </w:t>
      </w:r>
    </w:p>
    <w:p w:rsidR="007C13D9" w:rsidRPr="00E53443" w:rsidRDefault="007C13D9" w:rsidP="007C13D9">
      <w:pPr>
        <w:jc w:val="both"/>
        <w:rPr>
          <w:rFonts w:eastAsia="Calibri"/>
          <w:color w:val="auto"/>
          <w:lang w:eastAsia="en-US"/>
        </w:rPr>
      </w:pPr>
      <w:r w:rsidRPr="00E53443">
        <w:t>Новосибирской области</w:t>
      </w:r>
      <w:r>
        <w:t xml:space="preserve">                                                                      </w:t>
      </w:r>
      <w:r w:rsidR="00397A49">
        <w:t xml:space="preserve">                  </w:t>
      </w:r>
      <w:r w:rsidRPr="00E53443">
        <w:t>С.Н.</w:t>
      </w:r>
      <w:r>
        <w:t xml:space="preserve"> </w:t>
      </w:r>
      <w:r w:rsidRPr="00E53443">
        <w:t>Кравец</w:t>
      </w:r>
    </w:p>
    <w:p w:rsidR="00E53443" w:rsidRPr="00E53443" w:rsidRDefault="00E53443" w:rsidP="00E53443"/>
    <w:p w:rsidR="0006332B" w:rsidRPr="00E41845" w:rsidRDefault="0006332B" w:rsidP="0006332B">
      <w:pPr>
        <w:autoSpaceDE w:val="0"/>
        <w:autoSpaceDN w:val="0"/>
        <w:adjustRightInd w:val="0"/>
        <w:jc w:val="right"/>
        <w:outlineLvl w:val="0"/>
      </w:pPr>
      <w:r w:rsidRPr="00E41845">
        <w:lastRenderedPageBreak/>
        <w:t>Утвержден</w:t>
      </w:r>
    </w:p>
    <w:p w:rsidR="0006332B" w:rsidRPr="00E41845" w:rsidRDefault="0006332B" w:rsidP="0006332B">
      <w:pPr>
        <w:autoSpaceDE w:val="0"/>
        <w:autoSpaceDN w:val="0"/>
        <w:adjustRightInd w:val="0"/>
        <w:jc w:val="right"/>
      </w:pPr>
      <w:r w:rsidRPr="00E41845">
        <w:t>постановлением</w:t>
      </w:r>
    </w:p>
    <w:p w:rsidR="0006332B" w:rsidRDefault="0006332B" w:rsidP="0006332B">
      <w:pPr>
        <w:autoSpaceDE w:val="0"/>
        <w:autoSpaceDN w:val="0"/>
        <w:adjustRightInd w:val="0"/>
        <w:jc w:val="right"/>
      </w:pPr>
      <w:r w:rsidRPr="00E41845">
        <w:t xml:space="preserve">администрации </w:t>
      </w:r>
      <w:r>
        <w:t>города Болотное</w:t>
      </w:r>
    </w:p>
    <w:p w:rsidR="0006332B" w:rsidRPr="00E41845" w:rsidRDefault="0006332B" w:rsidP="0006332B">
      <w:pPr>
        <w:autoSpaceDE w:val="0"/>
        <w:autoSpaceDN w:val="0"/>
        <w:adjustRightInd w:val="0"/>
        <w:jc w:val="right"/>
      </w:pPr>
      <w:r>
        <w:t>Болотнинского района</w:t>
      </w:r>
    </w:p>
    <w:p w:rsidR="0006332B" w:rsidRPr="00E41845" w:rsidRDefault="0006332B" w:rsidP="0006332B">
      <w:pPr>
        <w:autoSpaceDE w:val="0"/>
        <w:autoSpaceDN w:val="0"/>
        <w:adjustRightInd w:val="0"/>
        <w:jc w:val="right"/>
      </w:pPr>
      <w:r w:rsidRPr="00E41845">
        <w:t>Новосибирской области</w:t>
      </w:r>
    </w:p>
    <w:p w:rsidR="0006332B" w:rsidRDefault="0006332B" w:rsidP="0006332B">
      <w:pPr>
        <w:autoSpaceDE w:val="0"/>
        <w:autoSpaceDN w:val="0"/>
        <w:adjustRightInd w:val="0"/>
        <w:jc w:val="right"/>
      </w:pPr>
      <w:r w:rsidRPr="00E41845">
        <w:t xml:space="preserve">от </w:t>
      </w:r>
      <w:r>
        <w:t>2</w:t>
      </w:r>
      <w:r w:rsidR="00D0177E">
        <w:t>9</w:t>
      </w:r>
      <w:r>
        <w:t>.1</w:t>
      </w:r>
      <w:r w:rsidR="00D0177E">
        <w:t>1</w:t>
      </w:r>
      <w:r>
        <w:t>.202</w:t>
      </w:r>
      <w:r w:rsidR="00D0177E">
        <w:t>1</w:t>
      </w:r>
      <w:r w:rsidRPr="00E41845">
        <w:t xml:space="preserve"> N </w:t>
      </w:r>
      <w:r>
        <w:t>5</w:t>
      </w:r>
      <w:r w:rsidR="00D0177E">
        <w:t>43</w:t>
      </w:r>
    </w:p>
    <w:p w:rsidR="0006332B" w:rsidRDefault="0006332B" w:rsidP="0006332B">
      <w:pPr>
        <w:autoSpaceDE w:val="0"/>
        <w:autoSpaceDN w:val="0"/>
        <w:adjustRightInd w:val="0"/>
        <w:jc w:val="right"/>
      </w:pPr>
    </w:p>
    <w:p w:rsidR="0006332B" w:rsidRDefault="0006332B" w:rsidP="0006332B">
      <w:pPr>
        <w:autoSpaceDE w:val="0"/>
        <w:autoSpaceDN w:val="0"/>
        <w:adjustRightInd w:val="0"/>
        <w:jc w:val="right"/>
      </w:pP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center"/>
        <w:rPr>
          <w:b/>
        </w:rPr>
      </w:pPr>
      <w:r w:rsidRPr="000F215F">
        <w:rPr>
          <w:b/>
        </w:rPr>
        <w:t xml:space="preserve">ДОКУМЕНТ 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center"/>
      </w:pPr>
      <w:r w:rsidRPr="000F215F">
        <w:t>планирования регулярных перевозок пассажиров и багажа автомобильным транспортом по муниципальным маршрутам</w:t>
      </w:r>
      <w:r>
        <w:t xml:space="preserve"> города Болотное</w:t>
      </w:r>
      <w:r w:rsidRPr="000F215F">
        <w:t xml:space="preserve"> Болотнинского района Новосибирской области на </w:t>
      </w:r>
      <w:r>
        <w:t>2022 - 2024</w:t>
      </w:r>
      <w:r w:rsidRPr="00E67097">
        <w:t xml:space="preserve"> </w:t>
      </w:r>
      <w:r w:rsidRPr="000F215F">
        <w:t>годы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center"/>
        <w:outlineLvl w:val="1"/>
      </w:pPr>
    </w:p>
    <w:p w:rsidR="005C659B" w:rsidRPr="000F215F" w:rsidRDefault="005C659B" w:rsidP="005C659B">
      <w:pPr>
        <w:widowControl w:val="0"/>
        <w:autoSpaceDE w:val="0"/>
        <w:autoSpaceDN w:val="0"/>
        <w:jc w:val="center"/>
        <w:outlineLvl w:val="1"/>
        <w:rPr>
          <w:b/>
        </w:rPr>
      </w:pPr>
      <w:r w:rsidRPr="000F215F">
        <w:rPr>
          <w:b/>
          <w:lang w:val="en-US"/>
        </w:rPr>
        <w:t>I</w:t>
      </w:r>
      <w:r w:rsidRPr="000F215F">
        <w:rPr>
          <w:b/>
        </w:rPr>
        <w:t xml:space="preserve">. Общие положения 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  <w:outlineLvl w:val="1"/>
      </w:pP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  <w:r w:rsidRPr="000F215F">
        <w:t>1. Настоящий документ планирования регулярных перевозок пассажиров и багажа автомобильным транспортом по муниципальным маршрутам</w:t>
      </w:r>
      <w:r w:rsidR="00EB5100">
        <w:t xml:space="preserve"> города Болотное</w:t>
      </w:r>
      <w:r w:rsidRPr="000F215F">
        <w:t xml:space="preserve"> Болотнинского района Новосибирской области на </w:t>
      </w:r>
      <w:r>
        <w:t>202</w:t>
      </w:r>
      <w:r w:rsidR="00EB5100">
        <w:t>2</w:t>
      </w:r>
      <w:r w:rsidRPr="00E67097">
        <w:t xml:space="preserve"> - </w:t>
      </w:r>
      <w:r>
        <w:t>202</w:t>
      </w:r>
      <w:r w:rsidR="00EB5100">
        <w:t>4</w:t>
      </w:r>
      <w:r w:rsidRPr="000F215F">
        <w:t xml:space="preserve"> годы (далее - Документ планирования) разработан в целях обеспечения доступности услуг общественного пассажирского транспорта, повышения качества, эффективности и безопасности транспортного обслуживания населения на муниципальных маршрутах регулярных перевозок с учетом социальных, экономических и иных факторов.</w:t>
      </w:r>
    </w:p>
    <w:p w:rsidR="005C659B" w:rsidRPr="000F215F" w:rsidRDefault="005C659B" w:rsidP="005C659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F215F">
        <w:rPr>
          <w:rFonts w:eastAsia="Calibri"/>
        </w:rPr>
        <w:t xml:space="preserve">Документ планирования разработан в соответствии с положениями Федерального </w:t>
      </w:r>
      <w:hyperlink r:id="rId7" w:history="1">
        <w:r w:rsidRPr="000F215F">
          <w:rPr>
            <w:rFonts w:eastAsia="Calibri"/>
          </w:rPr>
          <w:t>закона</w:t>
        </w:r>
      </w:hyperlink>
      <w:r w:rsidRPr="000F215F">
        <w:rPr>
          <w:rFonts w:eastAsia="Calibri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˗ Федеральный закон № 220˗ФЗ), закона Новосибирской области от 05.05.2016</w:t>
      </w:r>
      <w:r w:rsidRPr="000F215F">
        <w:rPr>
          <w:rFonts w:ascii="Calibri" w:eastAsia="Calibri" w:hAnsi="Calibri"/>
        </w:rPr>
        <w:t xml:space="preserve"> </w:t>
      </w:r>
      <w:r w:rsidRPr="000F215F">
        <w:rPr>
          <w:rFonts w:eastAsia="Calibri"/>
        </w:rPr>
        <w:t>№ 55-ОЗ «Об отдельных вопросах организации транспортного обслуживания населения на территории Новосибирской области» и постановления администрации</w:t>
      </w:r>
      <w:r w:rsidR="00EB5100">
        <w:rPr>
          <w:rFonts w:eastAsia="Calibri"/>
        </w:rPr>
        <w:t xml:space="preserve"> города Болотное</w:t>
      </w:r>
      <w:r w:rsidRPr="000F215F">
        <w:rPr>
          <w:rFonts w:eastAsia="Calibri"/>
        </w:rPr>
        <w:t xml:space="preserve"> Болотнинского района Новосибирской области от </w:t>
      </w:r>
      <w:r w:rsidR="00EB5100">
        <w:rPr>
          <w:rFonts w:eastAsia="Calibri"/>
        </w:rPr>
        <w:t>28</w:t>
      </w:r>
      <w:r>
        <w:rPr>
          <w:rFonts w:eastAsia="Calibri"/>
        </w:rPr>
        <w:t>.1</w:t>
      </w:r>
      <w:r w:rsidR="00EB5100">
        <w:rPr>
          <w:rFonts w:eastAsia="Calibri"/>
        </w:rPr>
        <w:t>2</w:t>
      </w:r>
      <w:r>
        <w:rPr>
          <w:rFonts w:eastAsia="Calibri"/>
        </w:rPr>
        <w:t>.20</w:t>
      </w:r>
      <w:r w:rsidR="00EB5100">
        <w:rPr>
          <w:rFonts w:eastAsia="Calibri"/>
        </w:rPr>
        <w:t>20</w:t>
      </w:r>
      <w:r>
        <w:rPr>
          <w:rFonts w:eastAsia="Calibri"/>
        </w:rPr>
        <w:t xml:space="preserve"> №</w:t>
      </w:r>
      <w:r w:rsidR="00EB5100">
        <w:rPr>
          <w:rFonts w:eastAsia="Calibri"/>
        </w:rPr>
        <w:t>524</w:t>
      </w:r>
      <w:r w:rsidRPr="000F215F">
        <w:rPr>
          <w:rFonts w:eastAsia="Calibri"/>
        </w:rPr>
        <w:t xml:space="preserve"> «Об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</w:t>
      </w:r>
      <w:r w:rsidR="00EB5100">
        <w:rPr>
          <w:rFonts w:eastAsia="Calibri"/>
        </w:rPr>
        <w:t xml:space="preserve"> города Болотное</w:t>
      </w:r>
      <w:r w:rsidRPr="000F215F">
        <w:rPr>
          <w:rFonts w:eastAsia="Calibri"/>
        </w:rPr>
        <w:t xml:space="preserve"> Болотнинского района Новосибирской области».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contextualSpacing/>
        <w:jc w:val="both"/>
      </w:pPr>
      <w:r w:rsidRPr="000F215F">
        <w:t>2. </w:t>
      </w:r>
      <w:r w:rsidRPr="00625AF7">
        <w:t>В Документе планирования используются понятия, определенные Федеральным законом от 08.11.2007 N 259-ФЗ "Устав автомобильного транспорта и городского наземного электрического транспорта", Федеральным законом N 220-ФЗ и иными федеральными законами, законодательством Новосибирской области.</w:t>
      </w:r>
    </w:p>
    <w:p w:rsidR="005C659B" w:rsidRPr="000F215F" w:rsidRDefault="005C659B" w:rsidP="005C659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5C659B" w:rsidRPr="000F215F" w:rsidRDefault="005C659B" w:rsidP="005C659B">
      <w:pPr>
        <w:autoSpaceDE w:val="0"/>
        <w:autoSpaceDN w:val="0"/>
        <w:adjustRightInd w:val="0"/>
        <w:jc w:val="center"/>
        <w:rPr>
          <w:b/>
        </w:rPr>
      </w:pPr>
      <w:r w:rsidRPr="000F215F">
        <w:rPr>
          <w:rFonts w:eastAsia="Calibri"/>
          <w:b/>
        </w:rPr>
        <w:t>II.</w:t>
      </w:r>
      <w:r w:rsidRPr="000F215F">
        <w:rPr>
          <w:b/>
        </w:rPr>
        <w:t xml:space="preserve"> Приоритеты развития регулярных перевозок по муниципальным маршрутам</w:t>
      </w:r>
      <w:r w:rsidR="00EB5100">
        <w:rPr>
          <w:b/>
        </w:rPr>
        <w:t xml:space="preserve"> города Болотное</w:t>
      </w:r>
      <w:r w:rsidRPr="000F215F">
        <w:rPr>
          <w:b/>
        </w:rPr>
        <w:t xml:space="preserve"> Болотнинского района Новосибирской области</w:t>
      </w:r>
    </w:p>
    <w:p w:rsidR="005C659B" w:rsidRPr="000F215F" w:rsidRDefault="005C659B" w:rsidP="005C659B">
      <w:pPr>
        <w:widowControl w:val="0"/>
        <w:autoSpaceDE w:val="0"/>
        <w:autoSpaceDN w:val="0"/>
        <w:jc w:val="center"/>
      </w:pP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  <w:r>
        <w:t>2.1</w:t>
      </w:r>
      <w:r w:rsidRPr="000F215F">
        <w:t xml:space="preserve">. Приоритетами развития регулярных перевозок </w:t>
      </w:r>
      <w:r w:rsidRPr="000F215F">
        <w:rPr>
          <w:rFonts w:eastAsia="Calibri"/>
        </w:rPr>
        <w:t>по муниципальным маршрутам</w:t>
      </w:r>
      <w:r w:rsidRPr="000F215F">
        <w:t xml:space="preserve"> на территории </w:t>
      </w:r>
      <w:r w:rsidR="00EB5100">
        <w:t xml:space="preserve">города Болотное </w:t>
      </w:r>
      <w:r w:rsidRPr="000F215F">
        <w:t xml:space="preserve">Болотнинского района Новосибирской </w:t>
      </w:r>
      <w:r w:rsidRPr="000F215F">
        <w:lastRenderedPageBreak/>
        <w:t>области являются: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  <w:r w:rsidRPr="000F215F">
        <w:rPr>
          <w:rFonts w:eastAsia="Calibri"/>
        </w:rPr>
        <w:t xml:space="preserve">- обеспечение доступности услуг общественного пассажирского транспорта для населения </w:t>
      </w:r>
      <w:r w:rsidR="00EB5100">
        <w:rPr>
          <w:rFonts w:eastAsia="Calibri"/>
        </w:rPr>
        <w:t xml:space="preserve">города Болотное </w:t>
      </w:r>
      <w:r w:rsidRPr="000F215F">
        <w:rPr>
          <w:rFonts w:eastAsia="Calibri"/>
        </w:rPr>
        <w:t>Болотнинского района Новосибирской области</w:t>
      </w:r>
      <w:r w:rsidRPr="000F215F">
        <w:t xml:space="preserve"> и повышение качества транспортного обслуживания населения путём сохранения и развития существующей сети муниципальных </w:t>
      </w:r>
      <w:r w:rsidRPr="000F215F">
        <w:rPr>
          <w:bCs/>
        </w:rPr>
        <w:t>автобусных маршрутов регулярных перевозок на территории</w:t>
      </w:r>
      <w:r w:rsidR="00EB5100">
        <w:rPr>
          <w:bCs/>
        </w:rPr>
        <w:t xml:space="preserve"> города Болотное</w:t>
      </w:r>
      <w:r w:rsidRPr="000F215F">
        <w:rPr>
          <w:bCs/>
        </w:rPr>
        <w:t xml:space="preserve"> Болотнинского района Новосибирской области</w:t>
      </w:r>
      <w:r w:rsidRPr="000F215F">
        <w:t>;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  <w:r w:rsidRPr="000F215F">
        <w:rPr>
          <w:rFonts w:eastAsia="Calibri"/>
        </w:rPr>
        <w:t>- государственная поддержка организаций пассажирского автомобильного транспорта</w:t>
      </w:r>
      <w:r w:rsidRPr="000F215F">
        <w:t xml:space="preserve"> </w:t>
      </w:r>
      <w:r w:rsidRPr="000F215F">
        <w:rPr>
          <w:rFonts w:eastAsia="Calibri"/>
        </w:rPr>
        <w:t>в связи с государственным регулированием тарифов на перевозку пассажиров и реализацией мер социальной поддержки отдельных категорий граждан при проезде на общественном пассажирском транспорте, в соответствии с действующим законодательством,</w:t>
      </w:r>
      <w:r w:rsidRPr="000F215F">
        <w:t xml:space="preserve"> и с учётом эффективного использования бюджетных средств.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</w:p>
    <w:p w:rsidR="005C659B" w:rsidRPr="000F215F" w:rsidRDefault="005C659B" w:rsidP="005C659B">
      <w:pPr>
        <w:widowControl w:val="0"/>
        <w:autoSpaceDE w:val="0"/>
        <w:autoSpaceDN w:val="0"/>
        <w:jc w:val="center"/>
        <w:outlineLvl w:val="1"/>
        <w:rPr>
          <w:b/>
        </w:rPr>
      </w:pPr>
      <w:r w:rsidRPr="000F215F">
        <w:rPr>
          <w:b/>
        </w:rPr>
        <w:t>III. Перечень мероприятий по развитию регулярных перевозок по муниципальным маршрутам</w:t>
      </w:r>
      <w:r w:rsidR="00EB5100">
        <w:rPr>
          <w:b/>
        </w:rPr>
        <w:t xml:space="preserve"> города Болотное</w:t>
      </w:r>
      <w:r w:rsidRPr="000F215F">
        <w:rPr>
          <w:b/>
        </w:rPr>
        <w:t xml:space="preserve"> Болотнинского района Новосибирской области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:rsidR="005C659B" w:rsidRPr="000F215F" w:rsidRDefault="005C659B" w:rsidP="005C659B">
      <w:pPr>
        <w:widowControl w:val="0"/>
        <w:autoSpaceDE w:val="0"/>
        <w:autoSpaceDN w:val="0"/>
        <w:adjustRightInd w:val="0"/>
        <w:ind w:firstLine="709"/>
        <w:jc w:val="both"/>
      </w:pPr>
      <w:r>
        <w:t>3.1</w:t>
      </w:r>
      <w:r w:rsidRPr="00E67097">
        <w:t>. Установление, изменение, отмена муниципальных маршрутов регулярных перевозок на территории</w:t>
      </w:r>
      <w:r w:rsidR="00EB5100">
        <w:t xml:space="preserve"> города Болотное</w:t>
      </w:r>
      <w:r w:rsidRPr="00E67097">
        <w:t xml:space="preserve"> Болотнинского района Новосибирской области по мере необходимости осуществляется органом местного самоуправления, уполномоченным в сфере организации транспортного обслуживания населения, осуществления функций по организации регулярных перевозок (далее ˗ </w:t>
      </w:r>
      <w:r w:rsidRPr="00E67097">
        <w:rPr>
          <w:rFonts w:eastAsia="Calibri"/>
        </w:rPr>
        <w:t>уполномоченный орган</w:t>
      </w:r>
      <w:r w:rsidRPr="00E67097">
        <w:t>).</w:t>
      </w:r>
    </w:p>
    <w:p w:rsidR="005C659B" w:rsidRPr="000F215F" w:rsidRDefault="005C659B" w:rsidP="005C659B">
      <w:pPr>
        <w:widowControl w:val="0"/>
        <w:autoSpaceDE w:val="0"/>
        <w:autoSpaceDN w:val="0"/>
        <w:adjustRightInd w:val="0"/>
        <w:ind w:firstLine="709"/>
        <w:jc w:val="both"/>
      </w:pPr>
      <w:r w:rsidRPr="000F215F">
        <w:t>Установление, изменение, отмена муниципальных маршрутов регулярных перевозок осуществляется на основе изучения потребностей населения в пассажирских перевозках по муниципальным маршрутам регулярных перевозок на территории</w:t>
      </w:r>
      <w:r w:rsidR="00EB5100">
        <w:t xml:space="preserve"> города Болотное</w:t>
      </w:r>
      <w:r w:rsidRPr="000F215F">
        <w:t xml:space="preserve"> Болотнинского района Новосибирской области, с учетом реализации комплексных и государственных программ и планов развития пассажирского транспорта Новосибирской области, анализа сложившейся маршрутной сети и предполагаемых (прогнозируемых) пассажиропотоков.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  <w:outlineLvl w:val="1"/>
      </w:pPr>
      <w:r>
        <w:t>3.2</w:t>
      </w:r>
      <w:r w:rsidRPr="000F215F">
        <w:t>. Перевозки пассажиров и багажа автомобильным транспортом по муниципальным маршрутам регулярных перевозок на территории</w:t>
      </w:r>
      <w:r w:rsidR="00EB5100">
        <w:t xml:space="preserve"> города Болотное</w:t>
      </w:r>
      <w:r w:rsidRPr="000F215F">
        <w:t xml:space="preserve"> Болотнинского района Новосибирской области </w:t>
      </w:r>
      <w:r w:rsidRPr="000F215F">
        <w:rPr>
          <w:rFonts w:eastAsia="Calibri"/>
        </w:rPr>
        <w:t>осуществляются</w:t>
      </w:r>
      <w:r w:rsidRPr="000F215F">
        <w:t xml:space="preserve"> по регулируемым тарифам.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>
        <w:t>3.3</w:t>
      </w:r>
      <w:r w:rsidRPr="000F215F">
        <w:t>. Перевозки пассажиров по муниципальным маршрутам регулярных перевозок на территории</w:t>
      </w:r>
      <w:r w:rsidR="00EB5100">
        <w:t xml:space="preserve"> города Болотное</w:t>
      </w:r>
      <w:r w:rsidRPr="000F215F">
        <w:t xml:space="preserve"> Болотнинского района Новосибирской области по регулируемым тарифам обусловлены необходимос</w:t>
      </w:r>
      <w:r>
        <w:t xml:space="preserve">тью предоставления субсидий из </w:t>
      </w:r>
      <w:r w:rsidRPr="000F215F">
        <w:t xml:space="preserve">бюджета </w:t>
      </w:r>
      <w:r w:rsidR="00EB5100">
        <w:t>города Болотное</w:t>
      </w:r>
      <w:r w:rsidRPr="000F215F">
        <w:t xml:space="preserve"> (разработан Порядок предоставления субсидий из бюджет</w:t>
      </w:r>
      <w:r w:rsidR="00EB5100">
        <w:t>а</w:t>
      </w:r>
      <w:r w:rsidRPr="000F215F">
        <w:t xml:space="preserve"> </w:t>
      </w:r>
      <w:r w:rsidR="00EB5100">
        <w:t>города Болотное</w:t>
      </w:r>
      <w:r w:rsidRPr="000F215F">
        <w:t xml:space="preserve"> автотранспортным предприятиям) и областного бюджета Новосибирской области в целях возмещения затрат или недополученных </w:t>
      </w:r>
      <w:r w:rsidRPr="000F215F">
        <w:rPr>
          <w:rFonts w:eastAsia="Calibri"/>
        </w:rPr>
        <w:t>доходов перевозчиков, возникающих в случае государственного регулирования тарифов при выполнении перевозок пассажиров автомобильным транспортом, а также возникающих в случае перевозки пассажиров, для которых законодательством установлены меры социальной поддержки.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  <w:r w:rsidRPr="000F215F">
        <w:lastRenderedPageBreak/>
        <w:t>Перечень</w:t>
      </w:r>
      <w:r w:rsidRPr="000F215F">
        <w:rPr>
          <w:b/>
        </w:rPr>
        <w:t xml:space="preserve"> </w:t>
      </w:r>
      <w:r w:rsidRPr="000F215F">
        <w:t>муниципальных автобусных маршрутов регулярных перевозок на территории</w:t>
      </w:r>
      <w:r w:rsidR="00EB5100">
        <w:t xml:space="preserve"> города Болотное</w:t>
      </w:r>
      <w:r w:rsidRPr="000F215F">
        <w:t xml:space="preserve"> Болотнинского района Новосибирской области по регулируемым тарифам </w:t>
      </w:r>
      <w:r w:rsidRPr="009E6D0B">
        <w:rPr>
          <w:color w:val="000000" w:themeColor="text1"/>
        </w:rPr>
        <w:t>на период 202</w:t>
      </w:r>
      <w:r w:rsidR="00EB5100">
        <w:rPr>
          <w:color w:val="000000" w:themeColor="text1"/>
        </w:rPr>
        <w:t>2</w:t>
      </w:r>
      <w:r w:rsidRPr="009E6D0B">
        <w:rPr>
          <w:color w:val="000000" w:themeColor="text1"/>
        </w:rPr>
        <w:t xml:space="preserve"> - 202</w:t>
      </w:r>
      <w:r w:rsidR="00EB5100">
        <w:rPr>
          <w:color w:val="000000" w:themeColor="text1"/>
        </w:rPr>
        <w:t>4</w:t>
      </w:r>
      <w:r w:rsidRPr="009E6D0B">
        <w:rPr>
          <w:color w:val="000000" w:themeColor="text1"/>
        </w:rPr>
        <w:t xml:space="preserve"> </w:t>
      </w:r>
      <w:r w:rsidRPr="000F215F">
        <w:t>годы представлен в Приложении 1 к настоящему Документу планирования.</w:t>
      </w: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  <w:r>
        <w:t>3.4</w:t>
      </w:r>
      <w:r w:rsidRPr="000F215F">
        <w:t>. Планируемые мероприятия по развитию регулярных перевозок</w:t>
      </w:r>
      <w:r w:rsidRPr="000F215F">
        <w:rPr>
          <w:rFonts w:eastAsia="Calibri"/>
        </w:rPr>
        <w:t xml:space="preserve"> автомобильным транспортом</w:t>
      </w:r>
      <w:r w:rsidRPr="000F215F">
        <w:t xml:space="preserve"> по </w:t>
      </w:r>
      <w:r w:rsidRPr="000F215F">
        <w:rPr>
          <w:rFonts w:eastAsia="Calibri"/>
        </w:rPr>
        <w:t>муниципальным</w:t>
      </w:r>
      <w:r w:rsidRPr="000F215F">
        <w:t xml:space="preserve"> маршрутам:</w:t>
      </w:r>
    </w:p>
    <w:p w:rsidR="005C659B" w:rsidRDefault="005C659B" w:rsidP="005C659B">
      <w:pPr>
        <w:widowControl w:val="0"/>
        <w:autoSpaceDE w:val="0"/>
        <w:autoSpaceDN w:val="0"/>
        <w:ind w:firstLine="709"/>
        <w:jc w:val="both"/>
      </w:pPr>
    </w:p>
    <w:p w:rsidR="005C659B" w:rsidRPr="000F215F" w:rsidRDefault="005C659B" w:rsidP="005C659B">
      <w:pPr>
        <w:widowControl w:val="0"/>
        <w:autoSpaceDE w:val="0"/>
        <w:autoSpaceDN w:val="0"/>
        <w:ind w:firstLine="709"/>
        <w:jc w:val="both"/>
      </w:pPr>
    </w:p>
    <w:tbl>
      <w:tblPr>
        <w:tblStyle w:val="a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551"/>
      </w:tblGrid>
      <w:tr w:rsidR="005C659B" w:rsidRPr="000F215F" w:rsidTr="004427FD">
        <w:tc>
          <w:tcPr>
            <w:tcW w:w="709" w:type="dxa"/>
            <w:vAlign w:val="center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Срок исполнения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F215F">
              <w:rPr>
                <w:rFonts w:eastAsia="Calibri"/>
                <w:sz w:val="24"/>
                <w:szCs w:val="24"/>
              </w:rPr>
              <w:t>И</w:t>
            </w:r>
            <w:r w:rsidRPr="000F215F">
              <w:rPr>
                <w:sz w:val="24"/>
                <w:szCs w:val="24"/>
              </w:rPr>
              <w:t xml:space="preserve">зучение потребностей населения в пассажирских перевозках по муниципальным маршрутам регулярных перевозок на территории </w:t>
            </w:r>
            <w:r w:rsidR="00AC21D1">
              <w:rPr>
                <w:sz w:val="24"/>
                <w:szCs w:val="24"/>
              </w:rPr>
              <w:t xml:space="preserve">города Болотное </w:t>
            </w:r>
            <w:r w:rsidRPr="000F215F">
              <w:rPr>
                <w:sz w:val="24"/>
                <w:szCs w:val="24"/>
              </w:rPr>
              <w:t>Болотнинского района Новосибирской области, с учетом реализации комплексных и государственных программ и планов развития пассажирского транспорта Новосибирской области, анализа сложившейся маршрутной сети и предполагаемых (прогнозируемых) пассажиропотоков.</w:t>
            </w:r>
            <w:r w:rsidRPr="000F215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Подготовка и реализация предложений по оптимизации маршрутной сети.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сентября</w:t>
            </w:r>
            <w:r w:rsidRPr="000F215F">
              <w:rPr>
                <w:sz w:val="24"/>
                <w:szCs w:val="24"/>
              </w:rPr>
              <w:t xml:space="preserve"> ежегодно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F215F">
              <w:rPr>
                <w:rFonts w:eastAsia="Calibri"/>
                <w:sz w:val="24"/>
                <w:szCs w:val="24"/>
              </w:rPr>
              <w:t>Анализ и изменение класса подвижного состава по ка</w:t>
            </w:r>
            <w:r w:rsidR="00015BAA">
              <w:rPr>
                <w:rFonts w:eastAsia="Calibri"/>
                <w:sz w:val="24"/>
                <w:szCs w:val="24"/>
              </w:rPr>
              <w:t>ждому муниципальному маршруту.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сентября</w:t>
            </w:r>
            <w:r w:rsidRPr="000F215F">
              <w:rPr>
                <w:sz w:val="24"/>
                <w:szCs w:val="24"/>
              </w:rPr>
              <w:t xml:space="preserve"> ежегодно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Ведение реестра муниципальных автобусных маршрутов регулярных перевозок на территории</w:t>
            </w:r>
            <w:r w:rsidR="00AC21D1">
              <w:rPr>
                <w:sz w:val="24"/>
                <w:szCs w:val="24"/>
              </w:rPr>
              <w:t xml:space="preserve"> города Болотное</w:t>
            </w:r>
            <w:r w:rsidRPr="000F215F">
              <w:rPr>
                <w:sz w:val="24"/>
                <w:szCs w:val="24"/>
              </w:rPr>
              <w:t xml:space="preserve"> Болотнинского района Новосибирской области.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постоянно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реестр муниципальных автобусных маршрутов регулярных перевозок на территории </w:t>
            </w:r>
            <w:r w:rsidR="00AC21D1">
              <w:rPr>
                <w:sz w:val="24"/>
                <w:szCs w:val="24"/>
              </w:rPr>
              <w:t xml:space="preserve">города Болотное </w:t>
            </w:r>
            <w:r>
              <w:rPr>
                <w:sz w:val="24"/>
                <w:szCs w:val="24"/>
              </w:rPr>
              <w:t>Болотнинского района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 соответствии с Федеральным законом № 220-ФЗ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Открытие, изменение, отмена муниципальных маршрутов регулярных перевозок.</w:t>
            </w:r>
            <w:r w:rsidRPr="000F215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F215F">
              <w:rPr>
                <w:sz w:val="24"/>
                <w:szCs w:val="24"/>
              </w:rPr>
              <w:t>по мере необходимости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  <w:vMerge w:val="restart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F215F">
              <w:rPr>
                <w:rFonts w:eastAsia="Calibri"/>
                <w:sz w:val="24"/>
                <w:szCs w:val="24"/>
              </w:rPr>
              <w:t xml:space="preserve">Проведение </w:t>
            </w:r>
            <w:r>
              <w:rPr>
                <w:rFonts w:eastAsia="Calibri"/>
                <w:sz w:val="24"/>
                <w:szCs w:val="24"/>
              </w:rPr>
              <w:t>конкурентных процедур</w:t>
            </w:r>
            <w:r w:rsidRPr="000F215F">
              <w:rPr>
                <w:rFonts w:eastAsia="Calibri"/>
                <w:sz w:val="24"/>
                <w:szCs w:val="24"/>
              </w:rPr>
              <w:t xml:space="preserve"> на право осуществления перевозок по муниципальным маршрутам регулярных перевозок: 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  <w:vMerge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F215F">
              <w:rPr>
                <w:rFonts w:eastAsia="Calibri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551" w:type="dxa"/>
          </w:tcPr>
          <w:p w:rsidR="005C659B" w:rsidRPr="000F215F" w:rsidRDefault="00163B1B" w:rsidP="00015BA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5C659B" w:rsidRPr="000F215F" w:rsidTr="004427FD">
        <w:trPr>
          <w:trHeight w:val="164"/>
        </w:trPr>
        <w:tc>
          <w:tcPr>
            <w:tcW w:w="709" w:type="dxa"/>
          </w:tcPr>
          <w:p w:rsidR="005C659B" w:rsidRPr="00E67097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5C659B" w:rsidRPr="00E67097" w:rsidRDefault="005C659B" w:rsidP="004427F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обследований дорожных условий по пути следования муниципальных маршрутов пассажирского транспорта для обеспечения безопасности перевозок автомобильным транспортом </w:t>
            </w:r>
          </w:p>
        </w:tc>
        <w:tc>
          <w:tcPr>
            <w:tcW w:w="2551" w:type="dxa"/>
          </w:tcPr>
          <w:p w:rsidR="005C659B" w:rsidRPr="00E67097" w:rsidRDefault="005C659B" w:rsidP="004427F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</w:tbl>
    <w:p w:rsidR="005C659B" w:rsidRPr="000F215F" w:rsidRDefault="005C659B" w:rsidP="005C659B">
      <w:pPr>
        <w:widowControl w:val="0"/>
        <w:autoSpaceDE w:val="0"/>
        <w:autoSpaceDN w:val="0"/>
        <w:outlineLvl w:val="1"/>
        <w:rPr>
          <w:b/>
          <w:sz w:val="26"/>
          <w:szCs w:val="26"/>
        </w:rPr>
      </w:pPr>
    </w:p>
    <w:p w:rsidR="005C659B" w:rsidRDefault="005C659B" w:rsidP="005C659B">
      <w:pPr>
        <w:widowControl w:val="0"/>
        <w:autoSpaceDE w:val="0"/>
        <w:autoSpaceDN w:val="0"/>
        <w:jc w:val="center"/>
        <w:outlineLvl w:val="1"/>
        <w:rPr>
          <w:b/>
        </w:rPr>
      </w:pPr>
      <w:r>
        <w:rPr>
          <w:b/>
          <w:lang w:val="en-US"/>
        </w:rPr>
        <w:t>IV</w:t>
      </w:r>
      <w:r w:rsidRPr="000F215F">
        <w:rPr>
          <w:b/>
        </w:rPr>
        <w:t xml:space="preserve">. Сроки проведение </w:t>
      </w:r>
      <w:r>
        <w:rPr>
          <w:b/>
        </w:rPr>
        <w:t>конкурентных</w:t>
      </w:r>
      <w:r w:rsidRPr="000F215F">
        <w:rPr>
          <w:b/>
        </w:rPr>
        <w:t xml:space="preserve"> процедур в отношении муниципальных маршрутов регулярных перевозок по регулируемым тарифам, график заключения муниципальных контрактов в отношении регулярных перевозок по регулируемым тарифам, сроки изменения вида регулярных перевозок</w:t>
      </w:r>
    </w:p>
    <w:p w:rsidR="005C659B" w:rsidRPr="000F215F" w:rsidRDefault="005C659B" w:rsidP="005C659B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5C659B" w:rsidRPr="000F215F" w:rsidRDefault="005C659B" w:rsidP="005C659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4.1</w:t>
      </w:r>
      <w:r w:rsidRPr="000F215F">
        <w:rPr>
          <w:rFonts w:eastAsia="Calibri"/>
        </w:rPr>
        <w:t xml:space="preserve">. </w:t>
      </w:r>
      <w:r>
        <w:rPr>
          <w:rFonts w:eastAsia="Calibri"/>
        </w:rPr>
        <w:t>Конкурентные</w:t>
      </w:r>
      <w:r w:rsidRPr="000F215F">
        <w:rPr>
          <w:rFonts w:eastAsia="Calibri"/>
        </w:rPr>
        <w:t xml:space="preserve"> процедуры в отношении</w:t>
      </w:r>
      <w:r w:rsidRPr="000F215F">
        <w:rPr>
          <w:rFonts w:eastAsia="Calibri"/>
          <w:b/>
        </w:rPr>
        <w:t xml:space="preserve"> </w:t>
      </w:r>
      <w:r w:rsidRPr="000F215F">
        <w:rPr>
          <w:rFonts w:eastAsia="Calibri"/>
        </w:rPr>
        <w:t>муниципальных маршрутов регулярных перевозок на территории</w:t>
      </w:r>
      <w:r w:rsidR="00AC21D1">
        <w:rPr>
          <w:rFonts w:eastAsia="Calibri"/>
        </w:rPr>
        <w:t xml:space="preserve"> города Болотное</w:t>
      </w:r>
      <w:r w:rsidRPr="000F215F">
        <w:rPr>
          <w:rFonts w:eastAsia="Calibri"/>
        </w:rPr>
        <w:t xml:space="preserve"> Болотнинского района </w:t>
      </w:r>
      <w:r w:rsidRPr="000F215F">
        <w:rPr>
          <w:rFonts w:eastAsia="Calibri"/>
        </w:rPr>
        <w:lastRenderedPageBreak/>
        <w:t>Новосибирской области по регулируемым тарифам будут проводиться с</w:t>
      </w:r>
      <w:r w:rsidR="00AC21D1">
        <w:rPr>
          <w:rFonts w:eastAsia="Calibri"/>
        </w:rPr>
        <w:t>о</w:t>
      </w:r>
      <w:r w:rsidRPr="000F215F">
        <w:rPr>
          <w:rFonts w:eastAsia="Calibri"/>
        </w:rPr>
        <w:t xml:space="preserve"> </w:t>
      </w:r>
      <w:r>
        <w:rPr>
          <w:rFonts w:eastAsia="Calibri"/>
        </w:rPr>
        <w:t>2 квартала 2022</w:t>
      </w:r>
      <w:r w:rsidRPr="000F215F">
        <w:rPr>
          <w:rFonts w:eastAsia="Calibri"/>
        </w:rPr>
        <w:t xml:space="preserve"> года по мере необходимости, с учетом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в порядке, установленном законодательством Новосибирской области.</w:t>
      </w:r>
    </w:p>
    <w:p w:rsidR="005C659B" w:rsidRDefault="005C659B" w:rsidP="005C659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4.2</w:t>
      </w:r>
      <w:r w:rsidRPr="000F215F">
        <w:rPr>
          <w:rFonts w:eastAsia="Calibri"/>
        </w:rPr>
        <w:t>. Изменение вида перевозок на муниципальных маршрутах регулярных перевозок на территории</w:t>
      </w:r>
      <w:r w:rsidR="00AC21D1">
        <w:rPr>
          <w:rFonts w:eastAsia="Calibri"/>
        </w:rPr>
        <w:t xml:space="preserve"> города Болотное</w:t>
      </w:r>
      <w:r w:rsidRPr="000F215F">
        <w:rPr>
          <w:rFonts w:eastAsia="Calibri"/>
        </w:rPr>
        <w:t xml:space="preserve"> Болотнинского района Новосибирской области, указанных в приложении 1 к настоящему Документу планирования, проводится по мере необходимости.</w:t>
      </w:r>
    </w:p>
    <w:p w:rsidR="005C659B" w:rsidRPr="00043B96" w:rsidRDefault="005C659B" w:rsidP="005C659B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t>4.3</w:t>
      </w:r>
      <w:r w:rsidRPr="00043B96">
        <w:t xml:space="preserve">. </w:t>
      </w:r>
      <w:hyperlink w:anchor="Par124" w:tooltip="ГРАФИК" w:history="1">
        <w:r w:rsidRPr="00043B96">
          <w:t>График</w:t>
        </w:r>
      </w:hyperlink>
      <w:r w:rsidRPr="00043B96">
        <w:t xml:space="preserve"> заключения муниципальных контрактов, связанных с осуществлением перевозок пассажиров и багажа автомобильным транспортом по муниципальным маршрутам регулярных перевозок на территории</w:t>
      </w:r>
      <w:r w:rsidR="00AC21D1">
        <w:t xml:space="preserve"> города Болотное</w:t>
      </w:r>
      <w:r w:rsidRPr="00043B96">
        <w:t xml:space="preserve"> Болотнинского района Новосибирской области по регулируемым тарифам.</w:t>
      </w:r>
    </w:p>
    <w:p w:rsidR="005C659B" w:rsidRDefault="005C659B" w:rsidP="005C659B">
      <w:pPr>
        <w:autoSpaceDE w:val="0"/>
        <w:autoSpaceDN w:val="0"/>
        <w:adjustRightInd w:val="0"/>
        <w:rPr>
          <w:rFonts w:eastAsia="Calibri"/>
          <w:b/>
        </w:rPr>
      </w:pPr>
    </w:p>
    <w:tbl>
      <w:tblPr>
        <w:tblW w:w="10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1"/>
        <w:gridCol w:w="737"/>
        <w:gridCol w:w="3734"/>
      </w:tblGrid>
      <w:tr w:rsidR="005C659B" w:rsidTr="004427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6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6">
              <w:rPr>
                <w:rFonts w:ascii="Times New Roman" w:hAnsi="Times New Roman" w:cs="Times New Roman"/>
                <w:sz w:val="24"/>
                <w:szCs w:val="24"/>
              </w:rPr>
              <w:t>Вид сообщения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56">
              <w:rPr>
                <w:rFonts w:ascii="Times New Roman" w:hAnsi="Times New Roman" w:cs="Times New Roman"/>
                <w:sz w:val="24"/>
                <w:szCs w:val="24"/>
              </w:rPr>
              <w:t>Дата, не позднее которой должен быть заключен муниципальный контракт</w:t>
            </w:r>
          </w:p>
        </w:tc>
      </w:tr>
      <w:tr w:rsidR="005C659B" w:rsidTr="004427FD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997356" w:rsidRDefault="005C659B" w:rsidP="00442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59B" w:rsidRPr="00A60362" w:rsidTr="00CD4045">
        <w:trPr>
          <w:trHeight w:hRule="exact"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362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015BAA" w:rsidP="004427FD">
            <w:r w:rsidRPr="00F12C00">
              <w:t>Военный городок - Западный переезд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362">
              <w:rPr>
                <w:sz w:val="24"/>
                <w:szCs w:val="24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Default="005C659B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D40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D4045" w:rsidRDefault="00CD4045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  <w:p w:rsidR="00CD4045" w:rsidRPr="00A60362" w:rsidRDefault="00CD4045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5C659B" w:rsidRPr="00A60362" w:rsidTr="00CD4045">
        <w:trPr>
          <w:trHeight w:hRule="exact"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362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015BAA" w:rsidP="004427FD">
            <w:r w:rsidRPr="00F12C00">
              <w:t>Вокзал - Лесхоз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362">
              <w:rPr>
                <w:sz w:val="24"/>
                <w:szCs w:val="24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5" w:rsidRDefault="00CD4045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D4045" w:rsidRDefault="00CD4045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  <w:p w:rsidR="005C659B" w:rsidRPr="00A60362" w:rsidRDefault="00CD4045" w:rsidP="00CD4045">
            <w:pPr>
              <w:jc w:val="center"/>
            </w:pPr>
            <w:r w:rsidRPr="00A60362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>12.2024</w:t>
            </w:r>
          </w:p>
        </w:tc>
      </w:tr>
      <w:tr w:rsidR="005C659B" w:rsidRPr="00A60362" w:rsidTr="00CD4045">
        <w:trPr>
          <w:trHeight w:hRule="exact"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362">
              <w:rPr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015BAA" w:rsidP="004427FD">
            <w:proofErr w:type="spellStart"/>
            <w:r w:rsidRPr="00F12C00">
              <w:rPr>
                <w:rFonts w:eastAsia="Calibri"/>
              </w:rPr>
              <w:t>Бугринка</w:t>
            </w:r>
            <w:proofErr w:type="spellEnd"/>
            <w:r w:rsidRPr="00F12C00">
              <w:rPr>
                <w:rFonts w:eastAsia="Calibri"/>
              </w:rPr>
              <w:t xml:space="preserve"> - Вокзал - Набережная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9B" w:rsidRPr="00A60362" w:rsidRDefault="005C659B" w:rsidP="004427FD">
            <w:pPr>
              <w:jc w:val="center"/>
              <w:rPr>
                <w:rFonts w:eastAsia="Calibri"/>
                <w:sz w:val="24"/>
                <w:szCs w:val="24"/>
              </w:rPr>
            </w:pPr>
            <w:r w:rsidRPr="00A60362">
              <w:rPr>
                <w:rFonts w:eastAsia="Calibri"/>
                <w:sz w:val="24"/>
                <w:szCs w:val="24"/>
              </w:rPr>
              <w:t>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5" w:rsidRDefault="00CD4045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CD4045" w:rsidRDefault="00CD4045" w:rsidP="00CD4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36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  <w:p w:rsidR="005C659B" w:rsidRPr="00A60362" w:rsidRDefault="00CD4045" w:rsidP="00CD4045">
            <w:pPr>
              <w:jc w:val="center"/>
            </w:pPr>
            <w:r w:rsidRPr="00A60362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>12.2024</w:t>
            </w:r>
          </w:p>
        </w:tc>
      </w:tr>
    </w:tbl>
    <w:p w:rsidR="005C659B" w:rsidRPr="00A60362" w:rsidRDefault="005C659B" w:rsidP="005C659B">
      <w:pPr>
        <w:autoSpaceDE w:val="0"/>
        <w:autoSpaceDN w:val="0"/>
        <w:adjustRightInd w:val="0"/>
        <w:rPr>
          <w:rFonts w:eastAsia="Calibri"/>
          <w:b/>
        </w:rPr>
      </w:pPr>
    </w:p>
    <w:p w:rsidR="005C659B" w:rsidRDefault="005C659B" w:rsidP="005C659B">
      <w:pPr>
        <w:autoSpaceDE w:val="0"/>
        <w:autoSpaceDN w:val="0"/>
        <w:adjustRightInd w:val="0"/>
        <w:rPr>
          <w:rFonts w:eastAsia="Calibri"/>
          <w:b/>
        </w:rPr>
      </w:pPr>
    </w:p>
    <w:p w:rsidR="005C659B" w:rsidRDefault="005C659B" w:rsidP="005C659B">
      <w:pPr>
        <w:autoSpaceDE w:val="0"/>
        <w:autoSpaceDN w:val="0"/>
        <w:adjustRightInd w:val="0"/>
        <w:ind w:firstLine="709"/>
        <w:jc w:val="right"/>
        <w:rPr>
          <w:rFonts w:eastAsia="Calibri"/>
          <w:b/>
        </w:rPr>
      </w:pPr>
    </w:p>
    <w:p w:rsidR="005C659B" w:rsidRDefault="005C659B" w:rsidP="005C659B">
      <w:pPr>
        <w:autoSpaceDE w:val="0"/>
        <w:autoSpaceDN w:val="0"/>
        <w:adjustRightInd w:val="0"/>
        <w:rPr>
          <w:rFonts w:eastAsia="Calibri"/>
          <w:b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5C659B" w:rsidRPr="00997356" w:rsidRDefault="005C659B" w:rsidP="005C659B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>Приложение № 1</w:t>
      </w:r>
    </w:p>
    <w:p w:rsidR="005C659B" w:rsidRPr="00997356" w:rsidRDefault="00DB5F76" w:rsidP="005C659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</w:t>
      </w:r>
      <w:r w:rsidR="005C659B" w:rsidRPr="00997356">
        <w:rPr>
          <w:rFonts w:eastAsia="Calibri"/>
          <w:sz w:val="24"/>
          <w:szCs w:val="24"/>
        </w:rPr>
        <w:t xml:space="preserve"> документу планирования</w:t>
      </w:r>
    </w:p>
    <w:p w:rsidR="005C659B" w:rsidRPr="0099735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 xml:space="preserve"> регулярных перевозок пассажиров</w:t>
      </w:r>
    </w:p>
    <w:p w:rsidR="005C659B" w:rsidRPr="0099735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 xml:space="preserve"> и багажа автомобильным транспортом</w:t>
      </w:r>
    </w:p>
    <w:p w:rsidR="005C659B" w:rsidRPr="0099735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 xml:space="preserve"> по муниципальным маршрутам </w:t>
      </w:r>
    </w:p>
    <w:p w:rsidR="005C659B" w:rsidRPr="0099735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>регулярных перевозок на</w:t>
      </w:r>
    </w:p>
    <w:p w:rsidR="00DB5F7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 xml:space="preserve"> территории</w:t>
      </w:r>
      <w:r w:rsidR="00DB5F76">
        <w:rPr>
          <w:rFonts w:eastAsia="Calibri"/>
          <w:sz w:val="24"/>
          <w:szCs w:val="24"/>
        </w:rPr>
        <w:t xml:space="preserve"> города Болотное</w:t>
      </w:r>
      <w:r w:rsidRPr="00997356">
        <w:rPr>
          <w:rFonts w:eastAsia="Calibri"/>
          <w:sz w:val="24"/>
          <w:szCs w:val="24"/>
        </w:rPr>
        <w:t xml:space="preserve"> </w:t>
      </w:r>
    </w:p>
    <w:p w:rsidR="005C659B" w:rsidRPr="0099735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 xml:space="preserve">Болотнинского района </w:t>
      </w:r>
    </w:p>
    <w:p w:rsidR="005C659B" w:rsidRPr="00997356" w:rsidRDefault="005C659B" w:rsidP="005C659B">
      <w:pPr>
        <w:jc w:val="right"/>
        <w:rPr>
          <w:rFonts w:eastAsia="Calibri"/>
          <w:sz w:val="24"/>
          <w:szCs w:val="24"/>
        </w:rPr>
      </w:pPr>
      <w:r w:rsidRPr="00997356">
        <w:rPr>
          <w:rFonts w:eastAsia="Calibri"/>
          <w:sz w:val="24"/>
          <w:szCs w:val="24"/>
        </w:rPr>
        <w:t xml:space="preserve">Новосибирской области </w:t>
      </w:r>
    </w:p>
    <w:p w:rsidR="005C659B" w:rsidRDefault="005C659B" w:rsidP="005C659B">
      <w:pPr>
        <w:autoSpaceDE w:val="0"/>
        <w:autoSpaceDN w:val="0"/>
        <w:adjustRightInd w:val="0"/>
        <w:ind w:firstLine="709"/>
        <w:jc w:val="right"/>
        <w:rPr>
          <w:rFonts w:eastAsia="Calibri"/>
          <w:b/>
        </w:rPr>
      </w:pPr>
    </w:p>
    <w:p w:rsidR="005C659B" w:rsidRPr="000F215F" w:rsidRDefault="005C659B" w:rsidP="005C659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0F215F">
        <w:rPr>
          <w:rFonts w:eastAsia="Calibri"/>
          <w:b/>
        </w:rPr>
        <w:t>Перечень</w:t>
      </w:r>
    </w:p>
    <w:p w:rsidR="005C659B" w:rsidRPr="000F215F" w:rsidRDefault="005C659B" w:rsidP="005C659B">
      <w:pPr>
        <w:widowControl w:val="0"/>
        <w:autoSpaceDE w:val="0"/>
        <w:autoSpaceDN w:val="0"/>
        <w:ind w:firstLine="763"/>
        <w:jc w:val="center"/>
        <w:rPr>
          <w:b/>
        </w:rPr>
      </w:pPr>
      <w:r w:rsidRPr="000F215F">
        <w:rPr>
          <w:b/>
        </w:rPr>
        <w:t xml:space="preserve">муниципальных автобусных маршрутов регулярных перевозок на территории </w:t>
      </w:r>
      <w:r w:rsidR="00DB5F76">
        <w:rPr>
          <w:b/>
        </w:rPr>
        <w:t xml:space="preserve">города Болотное </w:t>
      </w:r>
      <w:r w:rsidRPr="000F215F">
        <w:rPr>
          <w:b/>
        </w:rPr>
        <w:t>Болотнинского района Новосибирской области по регулируемым тарифам</w:t>
      </w:r>
    </w:p>
    <w:p w:rsidR="005C659B" w:rsidRPr="000F215F" w:rsidRDefault="005C659B" w:rsidP="005C659B">
      <w:pPr>
        <w:widowControl w:val="0"/>
        <w:autoSpaceDE w:val="0"/>
        <w:autoSpaceDN w:val="0"/>
        <w:ind w:firstLine="763"/>
        <w:jc w:val="both"/>
      </w:pPr>
    </w:p>
    <w:tbl>
      <w:tblPr>
        <w:tblStyle w:val="a4"/>
        <w:tblW w:w="98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3433"/>
        <w:gridCol w:w="2551"/>
        <w:gridCol w:w="709"/>
        <w:gridCol w:w="709"/>
        <w:gridCol w:w="708"/>
        <w:gridCol w:w="993"/>
      </w:tblGrid>
      <w:tr w:rsidR="005C659B" w:rsidRPr="000F215F" w:rsidTr="004427FD">
        <w:tc>
          <w:tcPr>
            <w:tcW w:w="707" w:type="dxa"/>
            <w:vMerge w:val="restart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№</w:t>
            </w:r>
          </w:p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п/п</w:t>
            </w:r>
          </w:p>
        </w:tc>
        <w:tc>
          <w:tcPr>
            <w:tcW w:w="3433" w:type="dxa"/>
            <w:vMerge w:val="restart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551" w:type="dxa"/>
            <w:vMerge w:val="restart"/>
          </w:tcPr>
          <w:p w:rsidR="005C659B" w:rsidRPr="009E6D0B" w:rsidRDefault="005C659B" w:rsidP="00DB5F76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E6D0B">
              <w:rPr>
                <w:color w:val="000000" w:themeColor="text1"/>
                <w:sz w:val="20"/>
                <w:szCs w:val="20"/>
              </w:rPr>
              <w:t>20</w:t>
            </w:r>
            <w:r w:rsidR="00DB5F76">
              <w:rPr>
                <w:color w:val="000000" w:themeColor="text1"/>
                <w:sz w:val="20"/>
                <w:szCs w:val="20"/>
              </w:rPr>
              <w:t>21</w:t>
            </w:r>
            <w:r w:rsidRPr="009E6D0B">
              <w:rPr>
                <w:color w:val="000000" w:themeColor="text1"/>
                <w:sz w:val="20"/>
                <w:szCs w:val="20"/>
              </w:rPr>
              <w:t xml:space="preserve"> год </w:t>
            </w:r>
          </w:p>
        </w:tc>
        <w:tc>
          <w:tcPr>
            <w:tcW w:w="2126" w:type="dxa"/>
            <w:gridSpan w:val="3"/>
          </w:tcPr>
          <w:p w:rsidR="005C659B" w:rsidRPr="009E6D0B" w:rsidRDefault="005C659B" w:rsidP="004427F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E6D0B">
              <w:rPr>
                <w:color w:val="000000" w:themeColor="text1"/>
                <w:sz w:val="20"/>
                <w:szCs w:val="20"/>
              </w:rPr>
              <w:t>Годы:</w:t>
            </w:r>
          </w:p>
        </w:tc>
        <w:tc>
          <w:tcPr>
            <w:tcW w:w="993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Примечание</w:t>
            </w:r>
          </w:p>
        </w:tc>
      </w:tr>
      <w:tr w:rsidR="005C659B" w:rsidRPr="000F215F" w:rsidTr="004427FD">
        <w:tc>
          <w:tcPr>
            <w:tcW w:w="707" w:type="dxa"/>
            <w:vMerge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3" w:type="dxa"/>
            <w:vMerge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C659B" w:rsidRPr="009E6D0B" w:rsidRDefault="005C659B" w:rsidP="004427FD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5C659B" w:rsidRPr="009E6D0B" w:rsidRDefault="005C659B" w:rsidP="00DB5F76">
            <w:pPr>
              <w:widowControl w:val="0"/>
              <w:autoSpaceDE w:val="0"/>
              <w:autoSpaceDN w:val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9E6D0B">
              <w:rPr>
                <w:color w:val="000000" w:themeColor="text1"/>
                <w:sz w:val="20"/>
                <w:szCs w:val="20"/>
              </w:rPr>
              <w:t>202</w:t>
            </w:r>
            <w:r w:rsidR="00DB5F76">
              <w:rPr>
                <w:color w:val="000000" w:themeColor="text1"/>
                <w:sz w:val="20"/>
                <w:szCs w:val="20"/>
              </w:rPr>
              <w:t>2</w:t>
            </w:r>
            <w:r w:rsidRPr="009E6D0B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5C659B" w:rsidRPr="009E6D0B" w:rsidRDefault="005C659B" w:rsidP="00DB5F76">
            <w:pPr>
              <w:widowControl w:val="0"/>
              <w:autoSpaceDE w:val="0"/>
              <w:autoSpaceDN w:val="0"/>
              <w:ind w:firstLine="33"/>
              <w:jc w:val="both"/>
              <w:rPr>
                <w:color w:val="000000" w:themeColor="text1"/>
                <w:sz w:val="20"/>
                <w:szCs w:val="20"/>
              </w:rPr>
            </w:pPr>
            <w:r w:rsidRPr="009E6D0B">
              <w:rPr>
                <w:color w:val="000000" w:themeColor="text1"/>
                <w:sz w:val="20"/>
                <w:szCs w:val="20"/>
              </w:rPr>
              <w:t>202</w:t>
            </w:r>
            <w:r w:rsidR="00DB5F76">
              <w:rPr>
                <w:color w:val="000000" w:themeColor="text1"/>
                <w:sz w:val="20"/>
                <w:szCs w:val="20"/>
              </w:rPr>
              <w:t>3</w:t>
            </w:r>
            <w:r w:rsidRPr="009E6D0B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</w:tcPr>
          <w:p w:rsidR="005C659B" w:rsidRPr="009E6D0B" w:rsidRDefault="005C659B" w:rsidP="00DB5F76">
            <w:pPr>
              <w:widowControl w:val="0"/>
              <w:autoSpaceDE w:val="0"/>
              <w:autoSpaceDN w:val="0"/>
              <w:ind w:firstLine="79"/>
              <w:jc w:val="both"/>
              <w:rPr>
                <w:color w:val="000000" w:themeColor="text1"/>
                <w:sz w:val="20"/>
                <w:szCs w:val="20"/>
              </w:rPr>
            </w:pPr>
            <w:r w:rsidRPr="009E6D0B">
              <w:rPr>
                <w:color w:val="000000" w:themeColor="text1"/>
                <w:sz w:val="20"/>
                <w:szCs w:val="20"/>
              </w:rPr>
              <w:t>202</w:t>
            </w:r>
            <w:r w:rsidR="00DB5F76">
              <w:rPr>
                <w:color w:val="000000" w:themeColor="text1"/>
                <w:sz w:val="20"/>
                <w:szCs w:val="20"/>
              </w:rPr>
              <w:t>4</w:t>
            </w:r>
            <w:r w:rsidRPr="009E6D0B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5C659B" w:rsidRPr="000F215F" w:rsidTr="004427FD">
        <w:tc>
          <w:tcPr>
            <w:tcW w:w="707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1</w:t>
            </w:r>
          </w:p>
        </w:tc>
        <w:tc>
          <w:tcPr>
            <w:tcW w:w="3433" w:type="dxa"/>
          </w:tcPr>
          <w:p w:rsidR="005C659B" w:rsidRPr="00DB5F76" w:rsidRDefault="00DB5F76" w:rsidP="00DB5F76">
            <w:pPr>
              <w:jc w:val="center"/>
              <w:rPr>
                <w:rFonts w:eastAsia="Calibri"/>
                <w:sz w:val="20"/>
                <w:szCs w:val="20"/>
              </w:rPr>
            </w:pPr>
            <w:r w:rsidRPr="00DB5F76">
              <w:rPr>
                <w:sz w:val="20"/>
                <w:szCs w:val="20"/>
              </w:rPr>
              <w:t>Военный городок - Западный переезд</w:t>
            </w:r>
          </w:p>
        </w:tc>
        <w:tc>
          <w:tcPr>
            <w:tcW w:w="2551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708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C659B" w:rsidRPr="000F215F" w:rsidTr="00DB5F76">
        <w:trPr>
          <w:trHeight w:val="334"/>
        </w:trPr>
        <w:tc>
          <w:tcPr>
            <w:tcW w:w="707" w:type="dxa"/>
          </w:tcPr>
          <w:p w:rsidR="005C659B" w:rsidRPr="000F215F" w:rsidRDefault="00DB5F76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33" w:type="dxa"/>
          </w:tcPr>
          <w:p w:rsidR="005C659B" w:rsidRPr="00DB5F76" w:rsidRDefault="00DB5F76" w:rsidP="00DB5F76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DB5F76">
              <w:rPr>
                <w:sz w:val="20"/>
                <w:szCs w:val="20"/>
              </w:rPr>
              <w:t xml:space="preserve">Западный переезд </w:t>
            </w:r>
            <w:r>
              <w:rPr>
                <w:sz w:val="20"/>
                <w:szCs w:val="20"/>
              </w:rPr>
              <w:t xml:space="preserve">- Военный городок </w:t>
            </w:r>
          </w:p>
        </w:tc>
        <w:tc>
          <w:tcPr>
            <w:tcW w:w="2551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708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F215F">
              <w:rPr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5C659B" w:rsidRPr="000F215F" w:rsidRDefault="005C659B" w:rsidP="00DB5F7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C659B" w:rsidRPr="000F215F" w:rsidTr="004427FD">
        <w:tc>
          <w:tcPr>
            <w:tcW w:w="707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33" w:type="dxa"/>
          </w:tcPr>
          <w:p w:rsidR="005C659B" w:rsidRPr="00DB5F76" w:rsidRDefault="00DB5F76" w:rsidP="00DB5F76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DB5F76">
              <w:rPr>
                <w:sz w:val="20"/>
                <w:szCs w:val="20"/>
              </w:rPr>
              <w:t>Вокзал - Лесхоз</w:t>
            </w:r>
            <w:r w:rsidR="005C659B" w:rsidRPr="00DB5F7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8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C659B" w:rsidRPr="000F215F" w:rsidTr="004427FD">
        <w:tc>
          <w:tcPr>
            <w:tcW w:w="707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33" w:type="dxa"/>
          </w:tcPr>
          <w:p w:rsidR="005C659B" w:rsidRPr="00DB5F76" w:rsidRDefault="00DB5F76" w:rsidP="00DB5F76">
            <w:pPr>
              <w:keepNext/>
              <w:outlineLvl w:val="0"/>
              <w:rPr>
                <w:bCs/>
                <w:sz w:val="20"/>
                <w:szCs w:val="20"/>
              </w:rPr>
            </w:pPr>
            <w:r w:rsidRPr="00DB5F76">
              <w:rPr>
                <w:sz w:val="20"/>
                <w:szCs w:val="20"/>
              </w:rPr>
              <w:t xml:space="preserve">Лесхоз </w:t>
            </w:r>
            <w:r>
              <w:rPr>
                <w:sz w:val="20"/>
                <w:szCs w:val="20"/>
              </w:rPr>
              <w:t xml:space="preserve">- </w:t>
            </w:r>
            <w:r w:rsidRPr="00DB5F76">
              <w:rPr>
                <w:sz w:val="20"/>
                <w:szCs w:val="20"/>
              </w:rPr>
              <w:t>Вокзал</w:t>
            </w:r>
            <w:r w:rsidR="005C659B" w:rsidRPr="00DB5F7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8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C659B" w:rsidRPr="000F215F" w:rsidTr="004427FD">
        <w:tc>
          <w:tcPr>
            <w:tcW w:w="707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3" w:type="dxa"/>
          </w:tcPr>
          <w:p w:rsidR="005C659B" w:rsidRPr="00DB5F76" w:rsidRDefault="00DB5F76" w:rsidP="00DB5F76">
            <w:pPr>
              <w:keepNext/>
              <w:suppressAutoHyphens/>
              <w:outlineLvl w:val="1"/>
              <w:rPr>
                <w:bCs/>
                <w:iCs/>
                <w:sz w:val="20"/>
                <w:szCs w:val="20"/>
                <w:lang w:eastAsia="ar-SA"/>
              </w:rPr>
            </w:pPr>
            <w:proofErr w:type="spellStart"/>
            <w:r w:rsidRPr="00DB5F76">
              <w:rPr>
                <w:rFonts w:eastAsia="Calibri"/>
                <w:sz w:val="20"/>
                <w:szCs w:val="20"/>
              </w:rPr>
              <w:t>Бугринка</w:t>
            </w:r>
            <w:proofErr w:type="spellEnd"/>
            <w:r w:rsidRPr="00DB5F76">
              <w:rPr>
                <w:rFonts w:eastAsia="Calibri"/>
                <w:sz w:val="20"/>
                <w:szCs w:val="20"/>
              </w:rPr>
              <w:t xml:space="preserve"> - Вокзал - Набережная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8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C659B" w:rsidRPr="000F215F" w:rsidTr="004427FD">
        <w:tc>
          <w:tcPr>
            <w:tcW w:w="707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33" w:type="dxa"/>
          </w:tcPr>
          <w:p w:rsidR="005C659B" w:rsidRPr="00DB5F76" w:rsidRDefault="00DB5F76" w:rsidP="004427FD">
            <w:pPr>
              <w:rPr>
                <w:rFonts w:eastAsia="Calibri"/>
                <w:sz w:val="20"/>
                <w:szCs w:val="20"/>
              </w:rPr>
            </w:pPr>
            <w:r w:rsidRPr="00DB5F76">
              <w:rPr>
                <w:rFonts w:eastAsia="Calibri"/>
                <w:sz w:val="20"/>
                <w:szCs w:val="20"/>
              </w:rPr>
              <w:t xml:space="preserve">Набережная - Вокзал - </w:t>
            </w:r>
            <w:proofErr w:type="spellStart"/>
            <w:r w:rsidRPr="00DB5F76">
              <w:rPr>
                <w:rFonts w:eastAsia="Calibri"/>
                <w:sz w:val="20"/>
                <w:szCs w:val="20"/>
              </w:rPr>
              <w:t>Бугринка</w:t>
            </w:r>
            <w:proofErr w:type="spellEnd"/>
            <w:r w:rsidRPr="00DB5F7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9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708" w:type="dxa"/>
          </w:tcPr>
          <w:p w:rsidR="005C659B" w:rsidRPr="000F215F" w:rsidRDefault="005C659B" w:rsidP="004427FD">
            <w:pPr>
              <w:jc w:val="center"/>
              <w:rPr>
                <w:rFonts w:eastAsia="Calibri"/>
                <w:sz w:val="20"/>
                <w:szCs w:val="20"/>
              </w:rPr>
            </w:pPr>
            <w:r w:rsidRPr="000F215F">
              <w:rPr>
                <w:rFonts w:eastAsia="Calibri"/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5C659B" w:rsidRPr="000F215F" w:rsidRDefault="005C659B" w:rsidP="004427F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5C659B" w:rsidRPr="000F215F" w:rsidRDefault="005C659B" w:rsidP="005C659B">
      <w:pPr>
        <w:widowControl w:val="0"/>
        <w:autoSpaceDE w:val="0"/>
        <w:autoSpaceDN w:val="0"/>
        <w:jc w:val="both"/>
      </w:pPr>
    </w:p>
    <w:p w:rsidR="005C659B" w:rsidRPr="000F215F" w:rsidRDefault="005C659B" w:rsidP="005C659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215F">
        <w:rPr>
          <w:b/>
          <w:sz w:val="24"/>
          <w:szCs w:val="24"/>
        </w:rPr>
        <w:t>Условные обозначения</w:t>
      </w:r>
      <w:r w:rsidRPr="000F215F">
        <w:rPr>
          <w:sz w:val="24"/>
          <w:szCs w:val="24"/>
        </w:rPr>
        <w:t>:</w:t>
      </w:r>
    </w:p>
    <w:p w:rsidR="005C659B" w:rsidRPr="000F215F" w:rsidRDefault="005C659B" w:rsidP="005C659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215F">
        <w:rPr>
          <w:sz w:val="24"/>
          <w:szCs w:val="24"/>
        </w:rPr>
        <w:t>П - маршрут регулярных перевозок;</w:t>
      </w:r>
    </w:p>
    <w:p w:rsidR="005C659B" w:rsidRPr="000F215F" w:rsidRDefault="005C659B" w:rsidP="005C659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215F">
        <w:rPr>
          <w:sz w:val="24"/>
          <w:szCs w:val="24"/>
        </w:rPr>
        <w:t>НР - временно не работает (не обслуживается);</w:t>
      </w:r>
    </w:p>
    <w:p w:rsidR="005C659B" w:rsidRPr="000F215F" w:rsidRDefault="005C659B" w:rsidP="005C659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215F">
        <w:rPr>
          <w:sz w:val="24"/>
          <w:szCs w:val="24"/>
        </w:rPr>
        <w:t>К - проведение открытого конкурса;</w:t>
      </w:r>
    </w:p>
    <w:p w:rsidR="005C659B" w:rsidRPr="000F215F" w:rsidRDefault="005C659B" w:rsidP="005C659B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215F">
        <w:rPr>
          <w:sz w:val="24"/>
          <w:szCs w:val="24"/>
        </w:rPr>
        <w:t>ОМ - открытие маршрута регулярных перевозок;</w:t>
      </w:r>
    </w:p>
    <w:p w:rsidR="00A85894" w:rsidRDefault="005C659B" w:rsidP="005C659B">
      <w:pPr>
        <w:autoSpaceDE w:val="0"/>
        <w:autoSpaceDN w:val="0"/>
        <w:adjustRightInd w:val="0"/>
        <w:ind w:firstLine="540"/>
        <w:jc w:val="both"/>
      </w:pPr>
      <w:r w:rsidRPr="000F215F">
        <w:rPr>
          <w:sz w:val="24"/>
          <w:szCs w:val="24"/>
        </w:rPr>
        <w:t>ЗМ - закрытие маршрута регулярных перевозок.</w:t>
      </w:r>
    </w:p>
    <w:sectPr w:rsidR="00A85894" w:rsidSect="00F555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67A"/>
    <w:multiLevelType w:val="multilevel"/>
    <w:tmpl w:val="0C98717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F7725D"/>
    <w:multiLevelType w:val="multilevel"/>
    <w:tmpl w:val="761A5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950F5"/>
    <w:multiLevelType w:val="hybridMultilevel"/>
    <w:tmpl w:val="EE5E2F60"/>
    <w:lvl w:ilvl="0" w:tplc="5456CF6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79B84B6D"/>
    <w:multiLevelType w:val="hybridMultilevel"/>
    <w:tmpl w:val="EE5E2F60"/>
    <w:lvl w:ilvl="0" w:tplc="5456CF6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3"/>
    <w:rsid w:val="00015BAA"/>
    <w:rsid w:val="0006332B"/>
    <w:rsid w:val="00091935"/>
    <w:rsid w:val="000977A8"/>
    <w:rsid w:val="001300B6"/>
    <w:rsid w:val="001435E3"/>
    <w:rsid w:val="00163B1B"/>
    <w:rsid w:val="00384A4B"/>
    <w:rsid w:val="00397A49"/>
    <w:rsid w:val="004B645D"/>
    <w:rsid w:val="004F74CD"/>
    <w:rsid w:val="00535B0F"/>
    <w:rsid w:val="005C659B"/>
    <w:rsid w:val="005C70D6"/>
    <w:rsid w:val="006407DE"/>
    <w:rsid w:val="00682C73"/>
    <w:rsid w:val="0079217C"/>
    <w:rsid w:val="007C13D9"/>
    <w:rsid w:val="008753D3"/>
    <w:rsid w:val="008C3F7F"/>
    <w:rsid w:val="00964C51"/>
    <w:rsid w:val="009A6111"/>
    <w:rsid w:val="009F23B9"/>
    <w:rsid w:val="00A52A29"/>
    <w:rsid w:val="00A85894"/>
    <w:rsid w:val="00AA62AD"/>
    <w:rsid w:val="00AC21D1"/>
    <w:rsid w:val="00B0678A"/>
    <w:rsid w:val="00B22AEB"/>
    <w:rsid w:val="00BA4B0A"/>
    <w:rsid w:val="00C24FED"/>
    <w:rsid w:val="00C7518A"/>
    <w:rsid w:val="00CD3E27"/>
    <w:rsid w:val="00CD4045"/>
    <w:rsid w:val="00CF47C9"/>
    <w:rsid w:val="00D0177E"/>
    <w:rsid w:val="00DB5F76"/>
    <w:rsid w:val="00DD3001"/>
    <w:rsid w:val="00DF357A"/>
    <w:rsid w:val="00E42895"/>
    <w:rsid w:val="00E53443"/>
    <w:rsid w:val="00E870EB"/>
    <w:rsid w:val="00EB5100"/>
    <w:rsid w:val="00F12C00"/>
    <w:rsid w:val="00F5419D"/>
    <w:rsid w:val="00F555CE"/>
    <w:rsid w:val="00FD1A83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1CF5-C8CB-44DB-AFDD-47A349ED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2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2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E5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5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34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44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555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55CE"/>
    <w:pPr>
      <w:widowControl w:val="0"/>
      <w:shd w:val="clear" w:color="auto" w:fill="FFFFFF"/>
      <w:spacing w:after="360" w:line="317" w:lineRule="exact"/>
      <w:jc w:val="center"/>
    </w:pPr>
    <w:rPr>
      <w:color w:val="auto"/>
      <w:lang w:eastAsia="en-US"/>
    </w:rPr>
  </w:style>
  <w:style w:type="character" w:styleId="a7">
    <w:name w:val="Hyperlink"/>
    <w:basedOn w:val="a0"/>
    <w:rsid w:val="00CF47C9"/>
    <w:rPr>
      <w:color w:val="0066CC"/>
      <w:u w:val="single"/>
    </w:rPr>
  </w:style>
  <w:style w:type="paragraph" w:customStyle="1" w:styleId="ConsPlusNormal">
    <w:name w:val="ConsPlusNormal"/>
    <w:rsid w:val="005C6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6297D845A8952B9234C6A32562C31B9351BA261B2895EB6AE605AF69RBs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0DD5-354F-4C8A-BB93-59450BEB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Соловьева</dc:creator>
  <cp:lastModifiedBy>Ольга Андреевна Черникова</cp:lastModifiedBy>
  <cp:revision>20</cp:revision>
  <cp:lastPrinted>2022-03-10T05:29:00Z</cp:lastPrinted>
  <dcterms:created xsi:type="dcterms:W3CDTF">2022-03-09T09:53:00Z</dcterms:created>
  <dcterms:modified xsi:type="dcterms:W3CDTF">2023-06-28T09:13:00Z</dcterms:modified>
</cp:coreProperties>
</file>